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Course Title: 8 th Grade FCS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Grade Level: 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(9 weeks) Quarter long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 quarter long Junior High exploratory class which includes instruction in the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areas of Clothing and Textiles, and Personal Development. Students will learn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how to lay out patterns, measure properly, choose proper materials and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equipment, and run a sewing machine, as well as complete a construction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project.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