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Course Title: Foods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Grade Level: 9-12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Semester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Pre-requisite: Nutrition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 semester long course where basic food preparation techniques are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demonstrated and practiced. Students learn about the various food groups as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well as ethnic foods, how to purchase food, and how to store and prepare food.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Students will be given the opportunity to prepare food in a lab setting.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