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Course Title: 7 th Grade FCS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Grade Level: 7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(9 weeks) Quarter long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 quarter long Junior High exploratory class that includes instruction in the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area of Foods and Nutrition, and Health. Students will learn the basics of the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science of nutrition, healthy eating, kitchen safety, food preparation, and the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importance of physical activity.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