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Course Title: Housing and Home Furnishings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Grade Level: 9-12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Semester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The study of physical, psychological and social influences of housing on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people. Emphasis may be on the varied types of housing: cost, exterior and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interior design, selection, use and care of home furnishings and equipment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and use of available resources for achieving improved living space to meet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individual and family needs. Students will do a project involving the design of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 floor plan at the end of the semester.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