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u w:val="single"/>
        </w:rPr>
      </w:pPr>
      <w:r w:rsidDel="00000000" w:rsidR="00000000" w:rsidRPr="00000000">
        <w:rPr>
          <w:b w:val="1"/>
          <w:i w:val="1"/>
          <w:u w:val="single"/>
          <w:rtl w:val="0"/>
        </w:rPr>
        <w:t xml:space="preserve">Senior Government:</w:t>
      </w:r>
    </w:p>
    <w:p w:rsidR="00000000" w:rsidDel="00000000" w:rsidP="00000000" w:rsidRDefault="00000000" w:rsidRPr="00000000" w14:paraId="00000001">
      <w:pPr>
        <w:contextualSpacing w:val="0"/>
        <w:rPr/>
      </w:pPr>
      <w:r w:rsidDel="00000000" w:rsidR="00000000" w:rsidRPr="00000000">
        <w:rPr>
          <w:rtl w:val="0"/>
        </w:rPr>
        <w:t xml:space="preserve">This class is required for all seniors. Besides covering the basics of our U.S. Government and each branch of the federal government, we also cover state and local governments. Our one large project each year includes a month long mock presidential campaign and election.</w:t>
      </w:r>
    </w:p>
    <w:p w:rsidR="00000000" w:rsidDel="00000000" w:rsidP="00000000" w:rsidRDefault="00000000" w:rsidRPr="00000000" w14:paraId="0000000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